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F165"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1C18ABC"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48F3F602"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52318EE8" w14:textId="77777777" w:rsidR="00AD1423" w:rsidRPr="009062BA" w:rsidRDefault="00AD1423" w:rsidP="00AD1423">
      <w:pPr>
        <w:jc w:val="center"/>
        <w:rPr>
          <w:rFonts w:ascii="Times New Roman" w:hAnsi="Times New Roman"/>
          <w:sz w:val="20"/>
        </w:rPr>
      </w:pPr>
    </w:p>
    <w:p w14:paraId="52442E80" w14:textId="5D54D9E8" w:rsidR="00C403C4" w:rsidRDefault="00C403C4" w:rsidP="00C403C4">
      <w:pPr>
        <w:rPr>
          <w:rFonts w:ascii="Times New Roman" w:hAnsi="Times New Roman"/>
          <w:b/>
          <w:szCs w:val="24"/>
        </w:rPr>
      </w:pPr>
      <w:r w:rsidRPr="00C403C4">
        <w:rPr>
          <w:rFonts w:ascii="Times New Roman" w:hAnsi="Times New Roman"/>
          <w:b/>
          <w:szCs w:val="24"/>
        </w:rPr>
        <w:t>Posėdis</w:t>
      </w:r>
      <w:r w:rsidR="0031407D">
        <w:rPr>
          <w:rFonts w:ascii="Times New Roman" w:hAnsi="Times New Roman"/>
          <w:b/>
          <w:szCs w:val="24"/>
        </w:rPr>
        <w:t xml:space="preserve"> vyks 202</w:t>
      </w:r>
      <w:r w:rsidR="008E4594">
        <w:rPr>
          <w:rFonts w:ascii="Times New Roman" w:hAnsi="Times New Roman"/>
          <w:b/>
          <w:szCs w:val="24"/>
        </w:rPr>
        <w:t>2</w:t>
      </w:r>
      <w:r w:rsidR="0031407D">
        <w:rPr>
          <w:rFonts w:ascii="Times New Roman" w:hAnsi="Times New Roman"/>
          <w:b/>
          <w:szCs w:val="24"/>
        </w:rPr>
        <w:t xml:space="preserve"> m.</w:t>
      </w:r>
      <w:r w:rsidR="0022587D">
        <w:rPr>
          <w:rFonts w:ascii="Times New Roman" w:hAnsi="Times New Roman"/>
          <w:b/>
          <w:szCs w:val="24"/>
        </w:rPr>
        <w:t xml:space="preserve"> </w:t>
      </w:r>
      <w:r w:rsidR="008E4594">
        <w:rPr>
          <w:rFonts w:ascii="Times New Roman" w:hAnsi="Times New Roman"/>
          <w:b/>
          <w:szCs w:val="24"/>
        </w:rPr>
        <w:t>kovo 29</w:t>
      </w:r>
      <w:r w:rsidR="00FA174F">
        <w:rPr>
          <w:rFonts w:ascii="Times New Roman" w:hAnsi="Times New Roman"/>
          <w:b/>
          <w:szCs w:val="24"/>
        </w:rPr>
        <w:t xml:space="preserve"> </w:t>
      </w:r>
      <w:r w:rsidR="0031407D">
        <w:rPr>
          <w:rFonts w:ascii="Times New Roman" w:hAnsi="Times New Roman"/>
          <w:b/>
          <w:szCs w:val="24"/>
        </w:rPr>
        <w:t>d. 11</w:t>
      </w:r>
      <w:r w:rsidRPr="00C403C4">
        <w:rPr>
          <w:rFonts w:ascii="Times New Roman" w:hAnsi="Times New Roman"/>
          <w:b/>
          <w:szCs w:val="24"/>
        </w:rPr>
        <w:t xml:space="preserve"> val. nuotoliniu būdu realiuoju laiku elektroninių ryšių priemonėmis.</w:t>
      </w:r>
    </w:p>
    <w:p w14:paraId="0477288A" w14:textId="6A5AE58F" w:rsidR="008F6BE5" w:rsidRDefault="008F6BE5" w:rsidP="00C403C4">
      <w:pPr>
        <w:rPr>
          <w:rFonts w:ascii="Times New Roman" w:hAnsi="Times New Roman"/>
          <w:b/>
          <w:szCs w:val="24"/>
        </w:rPr>
      </w:pPr>
    </w:p>
    <w:p w14:paraId="15F7A09F"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 Dėl Anykščių rajono savivaldybės tarybos 2022 m. vasario 23 d. sprendimo Nr. 1-TS-41 „Dėl Anykščių rajono savivaldybės 2022 metų biudžeto patvirtinimo“ pakeitimo (1-T-127). </w:t>
      </w:r>
    </w:p>
    <w:p w14:paraId="57D9B15A"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 Dėl Anykščių rajono savivaldybės biudžeto sudarymo ir vykdymo tvarkos aprašo patvirtinimo pakeitimo (1-T-116). </w:t>
      </w:r>
    </w:p>
    <w:p w14:paraId="5575AF5F"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 – Vida  Bužinskienė</w:t>
      </w:r>
    </w:p>
    <w:p w14:paraId="1ED5BC03"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 Dėl pritarimo dalyvauti steigiant Anykščių socialinio ir bendruomeninio verslo bei paslaugų klasterį ir jo veikloje (1-T-121). </w:t>
      </w:r>
    </w:p>
    <w:p w14:paraId="089A732B"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 – Loreta </w:t>
      </w:r>
      <w:proofErr w:type="spellStart"/>
      <w:r w:rsidRPr="00637E47">
        <w:rPr>
          <w:rFonts w:ascii="Times New Roman" w:eastAsiaTheme="minorHAnsi" w:hAnsi="Times New Roman"/>
          <w:b/>
          <w:bCs/>
          <w:szCs w:val="24"/>
        </w:rPr>
        <w:t>Pesliakienė</w:t>
      </w:r>
      <w:proofErr w:type="spellEnd"/>
    </w:p>
    <w:p w14:paraId="2840F551"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4. Dėl Anykščių rajono savivaldybės projektų, įgyvendinamų pagal Anykščių rajono savivaldybės 2022–2024 metų strateginio veiklos plano programos „Darnios kurortinės plėtros programa“ priemonę Nr.1.1.4.05 „Sakralinio paveldo objektų tvarkymas“, finansavimo tvarkos aprašo patvirtinimo (1-T-128). </w:t>
      </w:r>
    </w:p>
    <w:p w14:paraId="5F0FDCD8"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 – Daiva Gasiūnienė</w:t>
      </w:r>
    </w:p>
    <w:p w14:paraId="7E98420D"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5. Dėl  automobilio įsigijimo ir jo perdavimo biudžetinei įstaigai Anykščių socialinės globos namams (1-T-114). </w:t>
      </w:r>
    </w:p>
    <w:p w14:paraId="322AE908"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Pranešėjas – Ramūnas </w:t>
      </w:r>
      <w:proofErr w:type="spellStart"/>
      <w:r w:rsidRPr="00637E47">
        <w:rPr>
          <w:rFonts w:ascii="Times New Roman" w:eastAsiaTheme="minorHAnsi" w:hAnsi="Times New Roman"/>
          <w:b/>
          <w:bCs/>
          <w:szCs w:val="24"/>
        </w:rPr>
        <w:t>Blazarėnas</w:t>
      </w:r>
      <w:proofErr w:type="spellEnd"/>
    </w:p>
    <w:p w14:paraId="333A9892"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6. Dėl Anykščių rajono vandens tiekimo ir nuotekų tvarkymo infrastruktūros plėtros specialiojo plano keitimo patvirtinimo (1-T-117). </w:t>
      </w:r>
    </w:p>
    <w:p w14:paraId="69FBE983"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Pranešėjas –  Simas Aštrauskas</w:t>
      </w:r>
    </w:p>
    <w:p w14:paraId="5D0898A6"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8. Dėl Anykščių rajono savivaldybės 2022 m. socialinių paslaugų plano patvirtinimo (1-T-126). </w:t>
      </w:r>
    </w:p>
    <w:p w14:paraId="2DD504A7"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9. Dėl Anykščių rajono savivaldybės tarybos 2019 m. vasario 28 d. sprendimo Nr. 1-TS-65 „Dėl vienkartinių, tikslinių, sąlyginių ir periodinių pašalpų skyrimo ir mokėjimo Anykščių rajono savivaldybėje tvarkos aprašo patvirtinimo“ pakeitimo (1-T-130). </w:t>
      </w:r>
    </w:p>
    <w:p w14:paraId="6020472B"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lastRenderedPageBreak/>
        <w:t xml:space="preserve">            10. Dėl ilgalaikės (trumpalaikės) socialinės globos paslaugų teikimo ir lėšų kompensavimo sutarties ir socialinės priežiūros paslaugų teikimo ir lėšų kompensavimo sutarties formų patvirtinimo (1-T-132).</w:t>
      </w:r>
    </w:p>
    <w:p w14:paraId="515727EB"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 – Ieva </w:t>
      </w:r>
      <w:proofErr w:type="spellStart"/>
      <w:r w:rsidRPr="00637E47">
        <w:rPr>
          <w:rFonts w:ascii="Times New Roman" w:eastAsiaTheme="minorHAnsi" w:hAnsi="Times New Roman"/>
          <w:b/>
          <w:bCs/>
          <w:szCs w:val="24"/>
        </w:rPr>
        <w:t>Gražytė</w:t>
      </w:r>
      <w:proofErr w:type="spellEnd"/>
    </w:p>
    <w:p w14:paraId="17A34069"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11. Dėl Anykščių rajono savivaldybės tarybos 2020 m. gruodžio 29 d. sprendimo Nr. 1-TS-352 „Dėl viešosios įstaigos Anykščių rajono savivaldybės ligoninės pareigybių sąrašo patvirtinimo” pakeitimo (1-T-95). </w:t>
      </w:r>
    </w:p>
    <w:p w14:paraId="6CEAAE0B"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12. Dėl skaidrios asmens sveikatos priežiūros įstaigos vardo suteikimo (1-T-120). </w:t>
      </w:r>
    </w:p>
    <w:p w14:paraId="0223DB27"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13. Dėl Anykščių rajono savivaldybės visuomenės sveikatos stebėsenos 2020 metų ataskaitos patvirtinimo (1-T-99). </w:t>
      </w:r>
    </w:p>
    <w:p w14:paraId="349B2416"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14. Dėl pritarimo Anykščių rajono savivaldybės  visuomenės sveikatos biuro 2021 metų veiklos ataskaitai (1-T-125). </w:t>
      </w:r>
    </w:p>
    <w:p w14:paraId="3EC42D52"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 – Vaiva Daugelavičienė</w:t>
      </w:r>
    </w:p>
    <w:p w14:paraId="2F708C1A"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18. Dėl pritarimo A. Baranausko ir A. Vienuolio-Žukausko memorialinio muziejaus 2021 metų veiklos ataskaitai (1-T-96). </w:t>
      </w:r>
    </w:p>
    <w:p w14:paraId="0BBBA088"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19. Dėl pritarimo Anykščių menų centro 2021 metų veiklos ataskaitai (1-T-103). </w:t>
      </w:r>
    </w:p>
    <w:p w14:paraId="380A4824"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20. Dėl pritarimo Anykščių rajono savivaldybės Liudvikos ir Stanislovo Didžiulių viešosios bibliotekos 2021 metų veiklos ataskaitai (1-T-106). </w:t>
      </w:r>
    </w:p>
    <w:p w14:paraId="7D7E5289"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21. Dėl pritarimo Anykščių kultūros centro 2021 metų veiklos ataskaitai (1-T-112). </w:t>
      </w:r>
    </w:p>
    <w:p w14:paraId="72313A38"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22. Dėl Anykščių kultūros centro nuostatų patvirtinimo (1-T-108). </w:t>
      </w:r>
    </w:p>
    <w:p w14:paraId="65935846"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23. Dėl Anykščių rajono savivaldybės Liudvikos ir Stanislovo Didžiulių viešosios bibliotekos nuostatų patvirtinimo (1-T-110). </w:t>
      </w:r>
    </w:p>
    <w:p w14:paraId="60AE5EDA"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24. Dėl Anykščių rajono įvaizdžio ženklo naudojimo tvarkos aprašo patvirtinimo (1-T-122). </w:t>
      </w:r>
    </w:p>
    <w:p w14:paraId="1C79C0D7"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 – Inga Eidrigevičienė</w:t>
      </w:r>
    </w:p>
    <w:p w14:paraId="05E7C450"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25. Dėl pritarimo Anykščių vaikų lopšelio-darželio „Spindulėlis“ 2021 metų veiklos ataskaitai (1-T-76). </w:t>
      </w:r>
    </w:p>
    <w:p w14:paraId="2762DA20"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26. Dėl pritarimo Anykščių vaikų lopšelio-darželio „Žiogelis“ 2021 metų veiklos ataskaitai (1-T-78). </w:t>
      </w:r>
    </w:p>
    <w:p w14:paraId="1656C5C9"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27. Dėl pritarimo Anykščių vaikų lopšelio-darželio „Eglutė“ 2021 metų veiklos ataskaitai (1-T-79). </w:t>
      </w:r>
    </w:p>
    <w:p w14:paraId="19EE606D"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28. Dėl pritarimo Anykščių lopšelio-darželio „Žilvitis“ 2021 metų veiklos ataskaitai (1-T-77). </w:t>
      </w:r>
    </w:p>
    <w:p w14:paraId="68F5F61C"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29. Dėl pritarimo Anykščių A. Baranausko pagrindinės mokyklos veiklos 2021 m. ataskaitai (1-T-85). </w:t>
      </w:r>
    </w:p>
    <w:p w14:paraId="3EEF7912"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30. Dėl pritarimo Anykščių Jono Biliūno gimnazijos  2021 metų veiklos ataskaitai (1-T-84). </w:t>
      </w:r>
    </w:p>
    <w:p w14:paraId="04048CC5"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31. Dėl pritarimo Anykščių Antano Vienuolio progimnazijos  2021 metų veiklos ataskaitai (1-T-83). </w:t>
      </w:r>
    </w:p>
    <w:p w14:paraId="3D992441"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32. Dėl pritarimo Anykščių r. Svėdasų Juozo Tumo-Vaižganto gimnazijos  2021 metų veiklos ataskaitai (1-T-80). </w:t>
      </w:r>
    </w:p>
    <w:p w14:paraId="37109E6A"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33. Dėl pritarimo Anykščių r. Troškūnų Kazio Inčiūros gimnazijos 2021 m. veiklos ataskaitai (1-T-81). </w:t>
      </w:r>
    </w:p>
    <w:p w14:paraId="139A2951"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34. Dėl pritarimo Anykščių r. Kavarsko pagrindinės mokyklos-daugiafunkcio centro 2021 m. veiklos ataskaitai (1-T-82). </w:t>
      </w:r>
    </w:p>
    <w:p w14:paraId="1C2FD5FB"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35. Dėl pritarimo Anykščių meno mokyklos 2021 metų veiklos ataskaitai (1-T-75). </w:t>
      </w:r>
    </w:p>
    <w:p w14:paraId="7230B195"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36. Dėl pritarimo Anykščių švietimo pagalbos tarnybos  2021 metų veiklos ataskaitai (1-T-86). </w:t>
      </w:r>
    </w:p>
    <w:p w14:paraId="51199232"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37. Dėl pritarimo Anykščių kūno kultūros ir sporto centro 2021 metų veiklos ataskaitai (1-T-74).</w:t>
      </w:r>
    </w:p>
    <w:p w14:paraId="5D0A65C0"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38. Dėl priešmokyklinio ugdymo grupių skaičiaus, vaikų skaičiaus grupėse ir priešmokyklinio ugdymo organizavimo modelių  2022–2023 mokslo metams Anykščių rajono savivaldybės bendrojo ugdymo ir ikimokyklinio ugdymo įstaigose nustatymo (1-T-87). </w:t>
      </w:r>
    </w:p>
    <w:p w14:paraId="72EE4B91"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39. Dėl mokinių skaičiaus kiekvienos klasės sraute ir klasių skaičiaus kiekviename sraute nustatymo 2022–2023 mokslo metams Anykščių rajono savivaldybės bendrojo ugdymo mokyklose ir jų skyriuose (1-T-88). </w:t>
      </w:r>
    </w:p>
    <w:p w14:paraId="3AD5EB31"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40. Dėl Anykščių r. Kavarsko pagrindinės mokyklos-daugiafunkcio centro struktūros pertvarkos (1-T-89). </w:t>
      </w:r>
    </w:p>
    <w:p w14:paraId="3BAC97D5"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41. Dėl Anykščių rajono savivaldybės neformaliojo suaugusiųjų švietimo ir tęstinio mokymosi programų, finansuojamų savivaldybės biudžeto lėšomis, finansavimo tvarkos aprašo patvirtinimo (1-T-113). </w:t>
      </w:r>
    </w:p>
    <w:p w14:paraId="6749A8D5"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42. Dėl Anykščių rajono savivaldybės trūkstamų specialybių pedagogų pritraukimo, ugdymo mokslų bakalauro, pedagogikos profesinių bei perkvalifikavimo studijų kofinansavimo tvarkos aprašo patvirtinimo (1-T-129). </w:t>
      </w:r>
    </w:p>
    <w:p w14:paraId="0FDEE725" w14:textId="77777777" w:rsidR="00637E47" w:rsidRPr="00637E47" w:rsidRDefault="00637E47" w:rsidP="00637E47">
      <w:pPr>
        <w:overflowPunct/>
        <w:autoSpaceDE/>
        <w:autoSpaceDN/>
        <w:adjustRightInd/>
        <w:spacing w:after="160" w:line="360" w:lineRule="auto"/>
        <w:jc w:val="both"/>
        <w:textAlignment w:val="auto"/>
        <w:rPr>
          <w:rFonts w:ascii="Times New Roman" w:eastAsiaTheme="minorHAnsi" w:hAnsi="Times New Roman"/>
          <w:szCs w:val="24"/>
        </w:rPr>
      </w:pPr>
      <w:r w:rsidRPr="00637E47">
        <w:rPr>
          <w:rFonts w:ascii="Times New Roman" w:eastAsiaTheme="minorHAnsi" w:hAnsi="Times New Roman"/>
          <w:szCs w:val="24"/>
        </w:rPr>
        <w:t xml:space="preserve">            43.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(1-T-131). </w:t>
      </w:r>
    </w:p>
    <w:p w14:paraId="50452A21" w14:textId="6565EA04" w:rsidR="00860898" w:rsidRPr="00637E47" w:rsidRDefault="00637E47" w:rsidP="00637E47">
      <w:pPr>
        <w:overflowPunct/>
        <w:autoSpaceDE/>
        <w:autoSpaceDN/>
        <w:adjustRightInd/>
        <w:spacing w:after="160" w:line="360" w:lineRule="auto"/>
        <w:jc w:val="both"/>
        <w:textAlignment w:val="auto"/>
        <w:rPr>
          <w:rFonts w:ascii="Times New Roman" w:eastAsiaTheme="minorHAnsi" w:hAnsi="Times New Roman"/>
          <w:b/>
          <w:bCs/>
          <w:szCs w:val="24"/>
        </w:rPr>
      </w:pPr>
      <w:r w:rsidRPr="00637E47">
        <w:rPr>
          <w:rFonts w:ascii="Times New Roman" w:eastAsiaTheme="minorHAnsi" w:hAnsi="Times New Roman"/>
          <w:b/>
          <w:bCs/>
          <w:szCs w:val="24"/>
        </w:rPr>
        <w:t xml:space="preserve">            Pranešėjas – Jurgita Banienė</w:t>
      </w:r>
    </w:p>
    <w:sectPr w:rsidR="00860898" w:rsidRPr="00637E4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423"/>
    <w:rsid w:val="000078F5"/>
    <w:rsid w:val="000914D0"/>
    <w:rsid w:val="000F689A"/>
    <w:rsid w:val="00141DB9"/>
    <w:rsid w:val="001A76A3"/>
    <w:rsid w:val="0021356B"/>
    <w:rsid w:val="0022587D"/>
    <w:rsid w:val="00230CE7"/>
    <w:rsid w:val="002537A6"/>
    <w:rsid w:val="002849EE"/>
    <w:rsid w:val="002E0A89"/>
    <w:rsid w:val="0031407D"/>
    <w:rsid w:val="003F590E"/>
    <w:rsid w:val="004B677C"/>
    <w:rsid w:val="005B509A"/>
    <w:rsid w:val="00637E47"/>
    <w:rsid w:val="00860898"/>
    <w:rsid w:val="008946ED"/>
    <w:rsid w:val="008E4594"/>
    <w:rsid w:val="008F6BE5"/>
    <w:rsid w:val="00925EFC"/>
    <w:rsid w:val="00927FA5"/>
    <w:rsid w:val="0097113F"/>
    <w:rsid w:val="009C1932"/>
    <w:rsid w:val="00AD1423"/>
    <w:rsid w:val="00B00115"/>
    <w:rsid w:val="00B0304D"/>
    <w:rsid w:val="00C403C4"/>
    <w:rsid w:val="00C54615"/>
    <w:rsid w:val="00C80145"/>
    <w:rsid w:val="00D25867"/>
    <w:rsid w:val="00D61E46"/>
    <w:rsid w:val="00DD4A1D"/>
    <w:rsid w:val="00DE394F"/>
    <w:rsid w:val="00DE3AD1"/>
    <w:rsid w:val="00DF37EF"/>
    <w:rsid w:val="00E470A7"/>
    <w:rsid w:val="00E81F7A"/>
    <w:rsid w:val="00E92901"/>
    <w:rsid w:val="00EF7C6E"/>
    <w:rsid w:val="00F31125"/>
    <w:rsid w:val="00F4431C"/>
    <w:rsid w:val="00F56B94"/>
    <w:rsid w:val="00F7759C"/>
    <w:rsid w:val="00FA174F"/>
    <w:rsid w:val="00FD10FB"/>
    <w:rsid w:val="00FF08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2BD1A"/>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68962">
      <w:bodyDiv w:val="1"/>
      <w:marLeft w:val="0"/>
      <w:marRight w:val="0"/>
      <w:marTop w:val="0"/>
      <w:marBottom w:val="0"/>
      <w:divBdr>
        <w:top w:val="none" w:sz="0" w:space="0" w:color="auto"/>
        <w:left w:val="none" w:sz="0" w:space="0" w:color="auto"/>
        <w:bottom w:val="none" w:sz="0" w:space="0" w:color="auto"/>
        <w:right w:val="none" w:sz="0" w:space="0" w:color="auto"/>
      </w:divBdr>
    </w:div>
    <w:div w:id="691489398">
      <w:bodyDiv w:val="1"/>
      <w:marLeft w:val="0"/>
      <w:marRight w:val="0"/>
      <w:marTop w:val="0"/>
      <w:marBottom w:val="0"/>
      <w:divBdr>
        <w:top w:val="none" w:sz="0" w:space="0" w:color="auto"/>
        <w:left w:val="none" w:sz="0" w:space="0" w:color="auto"/>
        <w:bottom w:val="none" w:sz="0" w:space="0" w:color="auto"/>
        <w:right w:val="none" w:sz="0" w:space="0" w:color="auto"/>
      </w:divBdr>
    </w:div>
    <w:div w:id="864709866">
      <w:bodyDiv w:val="1"/>
      <w:marLeft w:val="0"/>
      <w:marRight w:val="0"/>
      <w:marTop w:val="0"/>
      <w:marBottom w:val="0"/>
      <w:divBdr>
        <w:top w:val="none" w:sz="0" w:space="0" w:color="auto"/>
        <w:left w:val="none" w:sz="0" w:space="0" w:color="auto"/>
        <w:bottom w:val="none" w:sz="0" w:space="0" w:color="auto"/>
        <w:right w:val="none" w:sz="0" w:space="0" w:color="auto"/>
      </w:divBdr>
    </w:div>
    <w:div w:id="969551464">
      <w:bodyDiv w:val="1"/>
      <w:marLeft w:val="0"/>
      <w:marRight w:val="0"/>
      <w:marTop w:val="0"/>
      <w:marBottom w:val="0"/>
      <w:divBdr>
        <w:top w:val="none" w:sz="0" w:space="0" w:color="auto"/>
        <w:left w:val="none" w:sz="0" w:space="0" w:color="auto"/>
        <w:bottom w:val="none" w:sz="0" w:space="0" w:color="auto"/>
        <w:right w:val="none" w:sz="0" w:space="0" w:color="auto"/>
      </w:divBdr>
    </w:div>
    <w:div w:id="1257320857">
      <w:bodyDiv w:val="1"/>
      <w:marLeft w:val="0"/>
      <w:marRight w:val="0"/>
      <w:marTop w:val="0"/>
      <w:marBottom w:val="0"/>
      <w:divBdr>
        <w:top w:val="none" w:sz="0" w:space="0" w:color="auto"/>
        <w:left w:val="none" w:sz="0" w:space="0" w:color="auto"/>
        <w:bottom w:val="none" w:sz="0" w:space="0" w:color="auto"/>
        <w:right w:val="none" w:sz="0" w:space="0" w:color="auto"/>
      </w:divBdr>
    </w:div>
    <w:div w:id="1285423540">
      <w:bodyDiv w:val="1"/>
      <w:marLeft w:val="0"/>
      <w:marRight w:val="0"/>
      <w:marTop w:val="0"/>
      <w:marBottom w:val="0"/>
      <w:divBdr>
        <w:top w:val="none" w:sz="0" w:space="0" w:color="auto"/>
        <w:left w:val="none" w:sz="0" w:space="0" w:color="auto"/>
        <w:bottom w:val="none" w:sz="0" w:space="0" w:color="auto"/>
        <w:right w:val="none" w:sz="0" w:space="0" w:color="auto"/>
      </w:divBdr>
    </w:div>
    <w:div w:id="1367481612">
      <w:bodyDiv w:val="1"/>
      <w:marLeft w:val="0"/>
      <w:marRight w:val="0"/>
      <w:marTop w:val="0"/>
      <w:marBottom w:val="0"/>
      <w:divBdr>
        <w:top w:val="none" w:sz="0" w:space="0" w:color="auto"/>
        <w:left w:val="none" w:sz="0" w:space="0" w:color="auto"/>
        <w:bottom w:val="none" w:sz="0" w:space="0" w:color="auto"/>
        <w:right w:val="none" w:sz="0" w:space="0" w:color="auto"/>
      </w:divBdr>
    </w:div>
    <w:div w:id="1386102209">
      <w:bodyDiv w:val="1"/>
      <w:marLeft w:val="0"/>
      <w:marRight w:val="0"/>
      <w:marTop w:val="0"/>
      <w:marBottom w:val="0"/>
      <w:divBdr>
        <w:top w:val="none" w:sz="0" w:space="0" w:color="auto"/>
        <w:left w:val="none" w:sz="0" w:space="0" w:color="auto"/>
        <w:bottom w:val="none" w:sz="0" w:space="0" w:color="auto"/>
        <w:right w:val="none" w:sz="0" w:space="0" w:color="auto"/>
      </w:divBdr>
    </w:div>
    <w:div w:id="1546988151">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4050</Words>
  <Characters>2310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Taryba</dc:creator>
  <cp:lastModifiedBy>Taryba</cp:lastModifiedBy>
  <cp:revision>3</cp:revision>
  <dcterms:created xsi:type="dcterms:W3CDTF">2022-03-24T11:31:00Z</dcterms:created>
  <dcterms:modified xsi:type="dcterms:W3CDTF">2022-03-24T13:07:00Z</dcterms:modified>
</cp:coreProperties>
</file>